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12" w:rsidRPr="00D41212" w:rsidRDefault="00D41212" w:rsidP="00FD3CD5">
      <w:pPr>
        <w:pStyle w:val="Titre"/>
      </w:pPr>
      <w:r w:rsidRPr="00D41212">
        <w:t>WP3 discussion summary</w:t>
      </w:r>
    </w:p>
    <w:p w:rsidR="00D41212" w:rsidRPr="00FD3CD5" w:rsidRDefault="00D41212" w:rsidP="00FD3CD5">
      <w:pPr>
        <w:rPr>
          <w:i/>
        </w:rPr>
      </w:pPr>
      <w:r w:rsidRPr="00FD3CD5">
        <w:rPr>
          <w:i/>
        </w:rPr>
        <w:t xml:space="preserve">Presents: Audrey Richard, Hélène Raynal, Marion Robert, </w:t>
      </w:r>
      <w:proofErr w:type="spellStart"/>
      <w:r w:rsidRPr="00FD3CD5">
        <w:rPr>
          <w:i/>
        </w:rPr>
        <w:t>Stephane</w:t>
      </w:r>
      <w:proofErr w:type="spellEnd"/>
      <w:r w:rsidRPr="00FD3CD5">
        <w:rPr>
          <w:i/>
        </w:rPr>
        <w:t xml:space="preserve"> Couture, Frédérique, Prince, Jacques-Eric Bergez, Eric </w:t>
      </w:r>
      <w:proofErr w:type="spellStart"/>
      <w:r w:rsidRPr="00FD3CD5">
        <w:rPr>
          <w:i/>
        </w:rPr>
        <w:t>Casellas</w:t>
      </w:r>
      <w:proofErr w:type="spellEnd"/>
      <w:r w:rsidRPr="00FD3CD5">
        <w:rPr>
          <w:i/>
        </w:rPr>
        <w:t>, IFP</w:t>
      </w:r>
      <w:r w:rsidRPr="00FD3CD5">
        <w:rPr>
          <w:i/>
        </w:rPr>
        <w:t xml:space="preserve"> in the afternoon </w:t>
      </w:r>
      <w:proofErr w:type="spellStart"/>
      <w:r w:rsidRPr="00FD3CD5">
        <w:rPr>
          <w:i/>
        </w:rPr>
        <w:t>Shriniva</w:t>
      </w:r>
      <w:proofErr w:type="spellEnd"/>
      <w:r w:rsidRPr="00FD3CD5">
        <w:rPr>
          <w:i/>
        </w:rPr>
        <w:t xml:space="preserve"> and Delphine </w:t>
      </w:r>
      <w:proofErr w:type="spellStart"/>
      <w:r w:rsidRPr="00FD3CD5">
        <w:rPr>
          <w:i/>
        </w:rPr>
        <w:t>Leenhardt</w:t>
      </w:r>
      <w:proofErr w:type="spellEnd"/>
    </w:p>
    <w:p w:rsidR="00D41212" w:rsidRDefault="00D41212" w:rsidP="00FD3CD5">
      <w:r>
        <w:t>They are m</w:t>
      </w:r>
      <w:r w:rsidRPr="00D41212">
        <w:t xml:space="preserve">any </w:t>
      </w:r>
      <w:r w:rsidRPr="00FD3CD5">
        <w:t>productions</w:t>
      </w:r>
      <w:r>
        <w:t xml:space="preserve"> coming</w:t>
      </w:r>
      <w:r w:rsidRPr="00D41212">
        <w:t xml:space="preserve"> </w:t>
      </w:r>
      <w:r>
        <w:t xml:space="preserve">out </w:t>
      </w:r>
      <w:r w:rsidRPr="00D41212">
        <w:t xml:space="preserve">from </w:t>
      </w:r>
      <w:r>
        <w:t xml:space="preserve">the </w:t>
      </w:r>
      <w:r w:rsidRPr="00D41212">
        <w:t>AICHA</w:t>
      </w:r>
      <w:r>
        <w:t xml:space="preserve"> project, but few have been shared with farmers so far</w:t>
      </w:r>
      <w:r w:rsidRPr="00D41212">
        <w:t xml:space="preserve">. </w:t>
      </w:r>
      <w:r>
        <w:t xml:space="preserve">Before starting a new cycle of investigation, it is important, in order to empower the farmers, </w:t>
      </w:r>
      <w:r w:rsidRPr="00D41212">
        <w:t xml:space="preserve">to share this results with the stakeholders as a (first) diagnosis of the system. This would be the first step of the </w:t>
      </w:r>
      <w:r>
        <w:t xml:space="preserve">later </w:t>
      </w:r>
      <w:r w:rsidRPr="00D41212">
        <w:t>foresight approach</w:t>
      </w:r>
      <w:r>
        <w:t>: discussing the results, gathering feedback</w:t>
      </w:r>
      <w:r w:rsidR="007B0DE2">
        <w:t>s</w:t>
      </w:r>
      <w:r>
        <w:t>, drawing a first sketch of the question (g</w:t>
      </w:r>
      <w:r w:rsidRPr="00D41212">
        <w:t>roundwater depletion</w:t>
      </w:r>
      <w:r>
        <w:t>, r</w:t>
      </w:r>
      <w:r w:rsidRPr="00D41212">
        <w:t>ainfall decline</w:t>
      </w:r>
      <w:r>
        <w:t>,</w:t>
      </w:r>
      <w:r w:rsidRPr="00D41212">
        <w:t xml:space="preserve"> climate change and climate variability, crop productivity, broadly agriculture sustainability</w:t>
      </w:r>
      <w:r>
        <w:t xml:space="preserve"> </w:t>
      </w:r>
      <w:proofErr w:type="spellStart"/>
      <w:r>
        <w:t>etc</w:t>
      </w:r>
      <w:proofErr w:type="spellEnd"/>
      <w:r>
        <w:t>), getting known of the stakeholders etc.</w:t>
      </w:r>
    </w:p>
    <w:p w:rsidR="00D41212" w:rsidRPr="00D41212" w:rsidRDefault="007B0DE2" w:rsidP="00FD3CD5">
      <w:r>
        <w:t>Therefore, w</w:t>
      </w:r>
      <w:r w:rsidR="00D41212" w:rsidRPr="00D41212">
        <w:t xml:space="preserve">ithin the first year </w:t>
      </w:r>
      <w:r w:rsidR="002E7090">
        <w:t xml:space="preserve">of the ATCHA project </w:t>
      </w:r>
      <w:r w:rsidR="00D41212" w:rsidRPr="00D41212">
        <w:t>we plan to organize a workshop</w:t>
      </w:r>
      <w:r>
        <w:t xml:space="preserve"> (may be on different places)</w:t>
      </w:r>
      <w:r w:rsidR="00D41212" w:rsidRPr="00D41212">
        <w:t xml:space="preserve"> to share the results of AICHA</w:t>
      </w:r>
      <w:r>
        <w:t xml:space="preserve"> </w:t>
      </w:r>
      <w:r w:rsidR="002E7090">
        <w:t>with some inputs from the</w:t>
      </w:r>
      <w:r>
        <w:t xml:space="preserve"> </w:t>
      </w:r>
      <w:proofErr w:type="spellStart"/>
      <w:r w:rsidR="002E7090">
        <w:t>B</w:t>
      </w:r>
      <w:r w:rsidR="00D41212" w:rsidRPr="00D41212">
        <w:t>erambadi</w:t>
      </w:r>
      <w:proofErr w:type="spellEnd"/>
      <w:r w:rsidR="00D41212" w:rsidRPr="00D41212">
        <w:t xml:space="preserve"> agrarian diagnosis. It will aim at presenting the diagnosis, collect feedbacks of the participants on the relevance of the diagnosis, missing data and also opinions on future changes. The AICHA results to be </w:t>
      </w:r>
      <w:r w:rsidR="002E7090">
        <w:t>presented are still to be determined but might integrate s</w:t>
      </w:r>
      <w:r w:rsidR="00D41212" w:rsidRPr="00D41212">
        <w:t>oil occupation (with maps), groundwater maps, “crops”, farmer types, climate, price</w:t>
      </w:r>
      <w:r>
        <w:t>s</w:t>
      </w:r>
      <w:r w:rsidR="00D41212" w:rsidRPr="00D41212">
        <w:t>, etc.</w:t>
      </w:r>
      <w:r w:rsidR="00507AC6">
        <w:t xml:space="preserve"> </w:t>
      </w:r>
      <w:r w:rsidR="00FD3CD5" w:rsidRPr="00FD3CD5">
        <w:rPr>
          <w:b/>
          <w:i/>
        </w:rPr>
        <w:t>[</w:t>
      </w:r>
      <w:r w:rsidR="00507AC6" w:rsidRPr="00FD3CD5">
        <w:rPr>
          <w:b/>
          <w:i/>
        </w:rPr>
        <w:t xml:space="preserve">All </w:t>
      </w:r>
      <w:r w:rsidR="00FD3CD5" w:rsidRPr="00FD3CD5">
        <w:rPr>
          <w:b/>
          <w:i/>
        </w:rPr>
        <w:t xml:space="preserve">AICHA </w:t>
      </w:r>
      <w:r w:rsidR="00507AC6" w:rsidRPr="00FD3CD5">
        <w:rPr>
          <w:b/>
          <w:i/>
        </w:rPr>
        <w:t xml:space="preserve">WP members </w:t>
      </w:r>
      <w:r w:rsidR="00FD3CD5" w:rsidRPr="00FD3CD5">
        <w:rPr>
          <w:b/>
          <w:i/>
        </w:rPr>
        <w:t xml:space="preserve">and C </w:t>
      </w:r>
      <w:proofErr w:type="spellStart"/>
      <w:r w:rsidR="00FD3CD5" w:rsidRPr="00FD3CD5">
        <w:rPr>
          <w:b/>
          <w:i/>
        </w:rPr>
        <w:t>Aubron</w:t>
      </w:r>
      <w:proofErr w:type="spellEnd"/>
      <w:r w:rsidR="00507AC6" w:rsidRPr="00FD3CD5">
        <w:rPr>
          <w:b/>
          <w:i/>
        </w:rPr>
        <w:t xml:space="preserve"> have to send one or two slides of the main outputs of the</w:t>
      </w:r>
      <w:r w:rsidR="00FD3CD5" w:rsidRPr="00FD3CD5">
        <w:rPr>
          <w:b/>
          <w:i/>
        </w:rPr>
        <w:t>ir work</w:t>
      </w:r>
      <w:r w:rsidR="00507AC6" w:rsidRPr="00FD3CD5">
        <w:rPr>
          <w:b/>
          <w:i/>
        </w:rPr>
        <w:t>.</w:t>
      </w:r>
      <w:r w:rsidR="00FD3CD5" w:rsidRPr="00FD3CD5">
        <w:rPr>
          <w:b/>
          <w:i/>
        </w:rPr>
        <w:t>]</w:t>
      </w:r>
    </w:p>
    <w:p w:rsidR="00D41212" w:rsidRPr="00D41212" w:rsidRDefault="00D41212" w:rsidP="00FD3CD5">
      <w:r w:rsidRPr="00D41212">
        <w:t xml:space="preserve">The </w:t>
      </w:r>
      <w:proofErr w:type="spellStart"/>
      <w:r w:rsidR="002E7090" w:rsidRPr="00D41212">
        <w:t>targetted</w:t>
      </w:r>
      <w:proofErr w:type="spellEnd"/>
      <w:r w:rsidR="002E7090" w:rsidRPr="00D41212">
        <w:t xml:space="preserve"> </w:t>
      </w:r>
      <w:r w:rsidR="006A3277">
        <w:t>audience</w:t>
      </w:r>
      <w:r w:rsidRPr="00D41212">
        <w:t xml:space="preserve"> is the group of farmers </w:t>
      </w:r>
      <w:r w:rsidR="006A3277">
        <w:t>around</w:t>
      </w:r>
      <w:r w:rsidRPr="00D41212">
        <w:t xml:space="preserve"> the experimental plot of </w:t>
      </w:r>
      <w:proofErr w:type="spellStart"/>
      <w:r w:rsidRPr="00D41212">
        <w:t>Berambadi</w:t>
      </w:r>
      <w:proofErr w:type="spellEnd"/>
      <w:r w:rsidRPr="00D41212">
        <w:t xml:space="preserve">. </w:t>
      </w:r>
      <w:r w:rsidR="006A3277">
        <w:t xml:space="preserve">However, </w:t>
      </w:r>
      <w:r w:rsidRPr="00D41212">
        <w:t xml:space="preserve">we </w:t>
      </w:r>
      <w:r w:rsidR="006A3277">
        <w:t xml:space="preserve">will </w:t>
      </w:r>
      <w:r w:rsidRPr="00D41212">
        <w:t xml:space="preserve">have to consider the local social </w:t>
      </w:r>
      <w:r w:rsidR="006A3277">
        <w:t>structure</w:t>
      </w:r>
      <w:r w:rsidRPr="00D41212">
        <w:t xml:space="preserve"> and </w:t>
      </w:r>
      <w:r w:rsidR="00FA26CD">
        <w:t xml:space="preserve">certainly </w:t>
      </w:r>
      <w:r w:rsidRPr="00D41212">
        <w:t>plan some meetings or workshop with other stakeholders (</w:t>
      </w:r>
      <w:proofErr w:type="spellStart"/>
      <w:r w:rsidRPr="00D41212">
        <w:t>Pantchayat</w:t>
      </w:r>
      <w:proofErr w:type="spellEnd"/>
      <w:r w:rsidRPr="00D41212">
        <w:t xml:space="preserve"> head, administration</w:t>
      </w:r>
      <w:proofErr w:type="gramStart"/>
      <w:r w:rsidRPr="00D41212">
        <w:t>,…</w:t>
      </w:r>
      <w:proofErr w:type="gramEnd"/>
      <w:r w:rsidRPr="00D41212">
        <w:t>). Castes, size of farms, etc. have also to be considered in the organization.</w:t>
      </w:r>
      <w:r w:rsidR="00FD3CD5">
        <w:t xml:space="preserve"> [</w:t>
      </w:r>
      <w:proofErr w:type="spellStart"/>
      <w:r w:rsidR="00FD3CD5" w:rsidRPr="00FD3CD5">
        <w:rPr>
          <w:b/>
          <w:i/>
        </w:rPr>
        <w:t>Ishwar</w:t>
      </w:r>
      <w:proofErr w:type="spellEnd"/>
      <w:r w:rsidR="00FD3CD5" w:rsidRPr="00FD3CD5">
        <w:rPr>
          <w:b/>
          <w:i/>
        </w:rPr>
        <w:t xml:space="preserve"> and </w:t>
      </w:r>
      <w:proofErr w:type="spellStart"/>
      <w:r w:rsidR="00FD3CD5" w:rsidRPr="00FD3CD5">
        <w:rPr>
          <w:b/>
          <w:i/>
        </w:rPr>
        <w:t>ATree</w:t>
      </w:r>
      <w:proofErr w:type="spellEnd"/>
      <w:r w:rsidR="00FD3CD5" w:rsidRPr="00FD3CD5">
        <w:rPr>
          <w:b/>
          <w:i/>
        </w:rPr>
        <w:t xml:space="preserve"> will help </w:t>
      </w:r>
      <w:r w:rsidR="001824F2">
        <w:rPr>
          <w:b/>
          <w:i/>
        </w:rPr>
        <w:t>on</w:t>
      </w:r>
      <w:r w:rsidR="00FD3CD5" w:rsidRPr="00FD3CD5">
        <w:rPr>
          <w:b/>
          <w:i/>
        </w:rPr>
        <w:t xml:space="preserve"> organizing the meetings</w:t>
      </w:r>
      <w:r w:rsidR="00FD3CD5">
        <w:t>]</w:t>
      </w:r>
    </w:p>
    <w:p w:rsidR="00D41212" w:rsidRPr="00D41212" w:rsidRDefault="001824F2" w:rsidP="00FD3CD5">
      <w:r>
        <w:t xml:space="preserve">The best timing should have been between mid-December and February when farmers have less workload. However this is too early. Another slot might be </w:t>
      </w:r>
      <w:r w:rsidR="00D41212" w:rsidRPr="00D41212">
        <w:t>April</w:t>
      </w:r>
      <w:r>
        <w:t>-May</w:t>
      </w:r>
      <w:r w:rsidR="00D41212" w:rsidRPr="00D41212">
        <w:t xml:space="preserve">. </w:t>
      </w:r>
      <w:r w:rsidR="005D1493">
        <w:t>To prepare this meeting an WP3 i</w:t>
      </w:r>
      <w:r w:rsidR="005D1493" w:rsidRPr="00D41212">
        <w:t xml:space="preserve">nternal meeting </w:t>
      </w:r>
      <w:r w:rsidR="005D1493">
        <w:t xml:space="preserve">will be organized </w:t>
      </w:r>
      <w:r w:rsidR="005D1493" w:rsidRPr="00D41212">
        <w:t xml:space="preserve">end of January </w:t>
      </w:r>
      <w:r>
        <w:t>[</w:t>
      </w:r>
      <w:r w:rsidR="00D41212" w:rsidRPr="005D1493">
        <w:rPr>
          <w:b/>
          <w:i/>
        </w:rPr>
        <w:t xml:space="preserve">AICHA member </w:t>
      </w:r>
      <w:r w:rsidRPr="005D1493">
        <w:rPr>
          <w:b/>
          <w:i/>
        </w:rPr>
        <w:t xml:space="preserve">are requested </w:t>
      </w:r>
      <w:r w:rsidR="00D41212" w:rsidRPr="005D1493">
        <w:rPr>
          <w:b/>
          <w:i/>
        </w:rPr>
        <w:t>to send input as up to 3 slides before Jan. 20th.</w:t>
      </w:r>
      <w:r>
        <w:t>]</w:t>
      </w:r>
      <w:r w:rsidR="00D41212" w:rsidRPr="00D41212">
        <w:t>.</w:t>
      </w:r>
    </w:p>
    <w:p w:rsidR="00D41212" w:rsidRPr="00D41212" w:rsidRDefault="00D41212" w:rsidP="00FD3CD5">
      <w:r w:rsidRPr="00D41212">
        <w:t>Organization and facilitation of the workshop</w:t>
      </w:r>
      <w:r w:rsidR="005D1493">
        <w:t xml:space="preserve"> will request </w:t>
      </w:r>
      <w:r w:rsidRPr="00D41212">
        <w:t xml:space="preserve">commitment </w:t>
      </w:r>
      <w:r w:rsidR="005D1493">
        <w:t xml:space="preserve">from different ATCHA participants and from people </w:t>
      </w:r>
      <w:r w:rsidRPr="00D41212">
        <w:t xml:space="preserve">who have contacts in the field. </w:t>
      </w:r>
      <w:r w:rsidR="005D1493">
        <w:t>[</w:t>
      </w:r>
      <w:r w:rsidR="005D1493" w:rsidRPr="005D1493">
        <w:rPr>
          <w:b/>
          <w:i/>
        </w:rPr>
        <w:t>This has to be discussed</w:t>
      </w:r>
      <w:r w:rsidR="005D1493">
        <w:t>]</w:t>
      </w:r>
      <w:r w:rsidRPr="00D41212">
        <w:t>.</w:t>
      </w:r>
    </w:p>
    <w:p w:rsidR="00D41212" w:rsidRPr="00D41212" w:rsidRDefault="00D41212" w:rsidP="00FD3CD5">
      <w:r w:rsidRPr="00D41212">
        <w:t xml:space="preserve">Partners: ATREE is an external partner; they have to be kept on board even if they have </w:t>
      </w:r>
      <w:proofErr w:type="gramStart"/>
      <w:r w:rsidRPr="00D41212">
        <w:t>few time</w:t>
      </w:r>
      <w:proofErr w:type="gramEnd"/>
      <w:r w:rsidRPr="00D41212">
        <w:t xml:space="preserve"> for that and this first because we will use the results of their work. We have to ask them their full reports. Contact with UAS is very good and it seems a good opportunity for collaboration. We have to follow up from institutional and scientific point of view (on the use of the data base and indicators produced).</w:t>
      </w:r>
    </w:p>
    <w:p w:rsidR="00D41212" w:rsidRPr="00D41212" w:rsidRDefault="00D41212" w:rsidP="00FD3CD5">
      <w:r w:rsidRPr="00D41212">
        <w:t xml:space="preserve">Human resources for WP3: No Master student planned for 2017, but later to implement complementary inquiries which topics have to be framed. We will also discuss the hiring of the 24 </w:t>
      </w:r>
      <w:proofErr w:type="gramStart"/>
      <w:r w:rsidRPr="00D41212">
        <w:t>Months  IR</w:t>
      </w:r>
      <w:proofErr w:type="gramEnd"/>
      <w:r w:rsidRPr="00D41212">
        <w:t xml:space="preserve"> later.</w:t>
      </w:r>
    </w:p>
    <w:p w:rsidR="00D41212" w:rsidRDefault="00D41212" w:rsidP="00FD3CD5">
      <w:r>
        <w:br w:type="page"/>
      </w:r>
    </w:p>
    <w:tbl>
      <w:tblPr>
        <w:tblStyle w:val="Grilledutableau"/>
        <w:tblW w:w="0" w:type="auto"/>
        <w:tblLook w:val="04A0" w:firstRow="1" w:lastRow="0" w:firstColumn="1" w:lastColumn="0" w:noHBand="0" w:noVBand="1"/>
      </w:tblPr>
      <w:tblGrid>
        <w:gridCol w:w="2354"/>
        <w:gridCol w:w="1698"/>
        <w:gridCol w:w="2737"/>
        <w:gridCol w:w="2499"/>
      </w:tblGrid>
      <w:tr w:rsidR="00AB5BC2" w:rsidTr="00AB5BC2">
        <w:tc>
          <w:tcPr>
            <w:tcW w:w="2354" w:type="dxa"/>
          </w:tcPr>
          <w:p w:rsidR="00AB5BC2" w:rsidRDefault="00AB5BC2" w:rsidP="00FD3CD5">
            <w:r>
              <w:lastRenderedPageBreak/>
              <w:t>Action</w:t>
            </w:r>
          </w:p>
        </w:tc>
        <w:tc>
          <w:tcPr>
            <w:tcW w:w="1698" w:type="dxa"/>
          </w:tcPr>
          <w:p w:rsidR="00AB5BC2" w:rsidRDefault="00AB5BC2" w:rsidP="00FD3CD5">
            <w:r>
              <w:t>Schedule</w:t>
            </w:r>
          </w:p>
        </w:tc>
        <w:tc>
          <w:tcPr>
            <w:tcW w:w="2737" w:type="dxa"/>
          </w:tcPr>
          <w:p w:rsidR="00AB5BC2" w:rsidRDefault="00AB5BC2" w:rsidP="00FD3CD5">
            <w:r>
              <w:t>In charge</w:t>
            </w:r>
          </w:p>
        </w:tc>
        <w:tc>
          <w:tcPr>
            <w:tcW w:w="2499" w:type="dxa"/>
          </w:tcPr>
          <w:p w:rsidR="00AB5BC2" w:rsidRDefault="00AB5BC2" w:rsidP="00FD3CD5">
            <w:r>
              <w:t>Involved</w:t>
            </w:r>
          </w:p>
        </w:tc>
      </w:tr>
      <w:tr w:rsidR="00AB5BC2" w:rsidTr="00AB5BC2">
        <w:tc>
          <w:tcPr>
            <w:tcW w:w="2354" w:type="dxa"/>
          </w:tcPr>
          <w:p w:rsidR="00AB5BC2" w:rsidRDefault="00AB5BC2" w:rsidP="00FD3CD5">
            <w:r>
              <w:t>Farmers’ Meeting</w:t>
            </w:r>
          </w:p>
        </w:tc>
        <w:tc>
          <w:tcPr>
            <w:tcW w:w="1698" w:type="dxa"/>
          </w:tcPr>
          <w:p w:rsidR="00AB5BC2" w:rsidRDefault="00AB5BC2" w:rsidP="00FD3CD5">
            <w:r>
              <w:t xml:space="preserve">April – May 2017 </w:t>
            </w:r>
          </w:p>
        </w:tc>
        <w:tc>
          <w:tcPr>
            <w:tcW w:w="2737" w:type="dxa"/>
          </w:tcPr>
          <w:p w:rsidR="00AB5BC2" w:rsidRDefault="00AB5BC2" w:rsidP="00FD3CD5"/>
        </w:tc>
        <w:tc>
          <w:tcPr>
            <w:tcW w:w="2499" w:type="dxa"/>
          </w:tcPr>
          <w:p w:rsidR="00AB5BC2" w:rsidRDefault="00AB5BC2" w:rsidP="00FD3CD5"/>
        </w:tc>
      </w:tr>
      <w:tr w:rsidR="00AB5BC2" w:rsidTr="00AB5BC2">
        <w:tc>
          <w:tcPr>
            <w:tcW w:w="2354" w:type="dxa"/>
          </w:tcPr>
          <w:p w:rsidR="00AB5BC2" w:rsidRDefault="00AB5BC2" w:rsidP="00AB5BC2">
            <w:r>
              <w:t>Outputs translation</w:t>
            </w:r>
            <w:bookmarkStart w:id="0" w:name="_GoBack"/>
            <w:bookmarkEnd w:id="0"/>
          </w:p>
        </w:tc>
        <w:tc>
          <w:tcPr>
            <w:tcW w:w="1698" w:type="dxa"/>
          </w:tcPr>
          <w:p w:rsidR="00AB5BC2" w:rsidRDefault="00AB5BC2" w:rsidP="00FD3CD5"/>
        </w:tc>
        <w:tc>
          <w:tcPr>
            <w:tcW w:w="2737" w:type="dxa"/>
          </w:tcPr>
          <w:p w:rsidR="00AB5BC2" w:rsidRDefault="00AB5BC2" w:rsidP="00FD3CD5"/>
        </w:tc>
        <w:tc>
          <w:tcPr>
            <w:tcW w:w="2499" w:type="dxa"/>
          </w:tcPr>
          <w:p w:rsidR="00AB5BC2" w:rsidRDefault="00AB5BC2" w:rsidP="00FD3CD5"/>
        </w:tc>
      </w:tr>
      <w:tr w:rsidR="00AB5BC2" w:rsidTr="00AB5BC2">
        <w:tc>
          <w:tcPr>
            <w:tcW w:w="2354" w:type="dxa"/>
          </w:tcPr>
          <w:p w:rsidR="00AB5BC2" w:rsidRDefault="00AB5BC2" w:rsidP="00FD3CD5">
            <w:r>
              <w:t>Output design</w:t>
            </w:r>
          </w:p>
        </w:tc>
        <w:tc>
          <w:tcPr>
            <w:tcW w:w="1698" w:type="dxa"/>
          </w:tcPr>
          <w:p w:rsidR="00AB5BC2" w:rsidRDefault="00AB5BC2" w:rsidP="00FD3CD5"/>
        </w:tc>
        <w:tc>
          <w:tcPr>
            <w:tcW w:w="2737" w:type="dxa"/>
          </w:tcPr>
          <w:p w:rsidR="00AB5BC2" w:rsidRDefault="00AB5BC2" w:rsidP="00FD3CD5"/>
        </w:tc>
        <w:tc>
          <w:tcPr>
            <w:tcW w:w="2499" w:type="dxa"/>
          </w:tcPr>
          <w:p w:rsidR="00AB5BC2" w:rsidRDefault="00AB5BC2" w:rsidP="00FD3CD5"/>
        </w:tc>
      </w:tr>
      <w:tr w:rsidR="00AB5BC2" w:rsidTr="00AB5BC2">
        <w:tc>
          <w:tcPr>
            <w:tcW w:w="2354" w:type="dxa"/>
          </w:tcPr>
          <w:p w:rsidR="00AB5BC2" w:rsidRDefault="00AB5BC2" w:rsidP="00FD3CD5">
            <w:r>
              <w:t>Choice of outputs</w:t>
            </w:r>
          </w:p>
        </w:tc>
        <w:tc>
          <w:tcPr>
            <w:tcW w:w="1698" w:type="dxa"/>
          </w:tcPr>
          <w:p w:rsidR="00AB5BC2" w:rsidRDefault="00AB5BC2" w:rsidP="00FD3CD5"/>
        </w:tc>
        <w:tc>
          <w:tcPr>
            <w:tcW w:w="2737" w:type="dxa"/>
          </w:tcPr>
          <w:p w:rsidR="00AB5BC2" w:rsidRDefault="00AB5BC2" w:rsidP="00FD3CD5"/>
        </w:tc>
        <w:tc>
          <w:tcPr>
            <w:tcW w:w="2499" w:type="dxa"/>
          </w:tcPr>
          <w:p w:rsidR="00AB5BC2" w:rsidRDefault="00AB5BC2" w:rsidP="00FD3CD5"/>
        </w:tc>
      </w:tr>
      <w:tr w:rsidR="00AB5BC2" w:rsidTr="00AB5BC2">
        <w:tc>
          <w:tcPr>
            <w:tcW w:w="2354" w:type="dxa"/>
          </w:tcPr>
          <w:p w:rsidR="00AB5BC2" w:rsidRDefault="00AB5BC2" w:rsidP="00FD3CD5">
            <w:r>
              <w:t xml:space="preserve">Reception of the outputs from the AICHA members and C </w:t>
            </w:r>
            <w:proofErr w:type="spellStart"/>
            <w:r>
              <w:t>Aubron</w:t>
            </w:r>
            <w:proofErr w:type="spellEnd"/>
          </w:p>
        </w:tc>
        <w:tc>
          <w:tcPr>
            <w:tcW w:w="1698" w:type="dxa"/>
          </w:tcPr>
          <w:p w:rsidR="00AB5BC2" w:rsidRDefault="00AB5BC2" w:rsidP="00FD3CD5"/>
        </w:tc>
        <w:tc>
          <w:tcPr>
            <w:tcW w:w="2737" w:type="dxa"/>
          </w:tcPr>
          <w:p w:rsidR="00AB5BC2" w:rsidRDefault="00AB5BC2" w:rsidP="00FD3CD5"/>
        </w:tc>
        <w:tc>
          <w:tcPr>
            <w:tcW w:w="2499" w:type="dxa"/>
          </w:tcPr>
          <w:p w:rsidR="00AB5BC2" w:rsidRDefault="00AB5BC2" w:rsidP="00FD3CD5"/>
        </w:tc>
      </w:tr>
      <w:tr w:rsidR="00AB5BC2" w:rsidTr="00AB5BC2">
        <w:tc>
          <w:tcPr>
            <w:tcW w:w="2354" w:type="dxa"/>
          </w:tcPr>
          <w:p w:rsidR="00AB5BC2" w:rsidRDefault="00AB5BC2" w:rsidP="00FD3CD5">
            <w:r>
              <w:t>Agreement on this report</w:t>
            </w:r>
          </w:p>
        </w:tc>
        <w:tc>
          <w:tcPr>
            <w:tcW w:w="1698" w:type="dxa"/>
          </w:tcPr>
          <w:p w:rsidR="00AB5BC2" w:rsidRDefault="00AB5BC2" w:rsidP="00FD3CD5"/>
        </w:tc>
        <w:tc>
          <w:tcPr>
            <w:tcW w:w="2737" w:type="dxa"/>
          </w:tcPr>
          <w:p w:rsidR="00AB5BC2" w:rsidRDefault="00AB5BC2" w:rsidP="00FD3CD5"/>
        </w:tc>
        <w:tc>
          <w:tcPr>
            <w:tcW w:w="2499" w:type="dxa"/>
          </w:tcPr>
          <w:p w:rsidR="00AB5BC2" w:rsidRDefault="00AB5BC2" w:rsidP="00FD3CD5"/>
        </w:tc>
      </w:tr>
      <w:tr w:rsidR="00AB5BC2" w:rsidTr="00AB5BC2">
        <w:tc>
          <w:tcPr>
            <w:tcW w:w="2354" w:type="dxa"/>
          </w:tcPr>
          <w:p w:rsidR="00AB5BC2" w:rsidRDefault="00AB5BC2" w:rsidP="00FD3CD5">
            <w:r>
              <w:t>Explanation to INRA team</w:t>
            </w:r>
          </w:p>
        </w:tc>
        <w:tc>
          <w:tcPr>
            <w:tcW w:w="1698" w:type="dxa"/>
          </w:tcPr>
          <w:p w:rsidR="00AB5BC2" w:rsidRDefault="00AB5BC2" w:rsidP="00FD3CD5"/>
        </w:tc>
        <w:tc>
          <w:tcPr>
            <w:tcW w:w="2737" w:type="dxa"/>
          </w:tcPr>
          <w:p w:rsidR="00AB5BC2" w:rsidRDefault="00AB5BC2" w:rsidP="00FD3CD5"/>
        </w:tc>
        <w:tc>
          <w:tcPr>
            <w:tcW w:w="2499" w:type="dxa"/>
          </w:tcPr>
          <w:p w:rsidR="00AB5BC2" w:rsidRDefault="00AB5BC2" w:rsidP="00FD3CD5"/>
        </w:tc>
      </w:tr>
    </w:tbl>
    <w:p w:rsidR="001174B2" w:rsidRPr="00D41212" w:rsidRDefault="001174B2" w:rsidP="00FD3CD5"/>
    <w:sectPr w:rsidR="001174B2" w:rsidRPr="00D41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12"/>
    <w:rsid w:val="001174B2"/>
    <w:rsid w:val="001824F2"/>
    <w:rsid w:val="002E7090"/>
    <w:rsid w:val="00507AC6"/>
    <w:rsid w:val="005D1493"/>
    <w:rsid w:val="006A3277"/>
    <w:rsid w:val="007B0DE2"/>
    <w:rsid w:val="00873A43"/>
    <w:rsid w:val="00AB5BC2"/>
    <w:rsid w:val="00D00A82"/>
    <w:rsid w:val="00D41212"/>
    <w:rsid w:val="00F572AE"/>
    <w:rsid w:val="00F819E4"/>
    <w:rsid w:val="00FA26CD"/>
    <w:rsid w:val="00FD3C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D5"/>
    <w:pPr>
      <w:jc w:val="both"/>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412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41212"/>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D412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1212"/>
    <w:rPr>
      <w:rFonts w:ascii="Tahoma" w:hAnsi="Tahoma" w:cs="Tahoma"/>
      <w:sz w:val="16"/>
      <w:szCs w:val="16"/>
    </w:rPr>
  </w:style>
  <w:style w:type="table" w:styleId="Grilledutableau">
    <w:name w:val="Table Grid"/>
    <w:basedOn w:val="TableauNormal"/>
    <w:uiPriority w:val="59"/>
    <w:rsid w:val="00D41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CD5"/>
    <w:pPr>
      <w:jc w:val="both"/>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412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41212"/>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D412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1212"/>
    <w:rPr>
      <w:rFonts w:ascii="Tahoma" w:hAnsi="Tahoma" w:cs="Tahoma"/>
      <w:sz w:val="16"/>
      <w:szCs w:val="16"/>
    </w:rPr>
  </w:style>
  <w:style w:type="table" w:styleId="Grilledutableau">
    <w:name w:val="Table Grid"/>
    <w:basedOn w:val="TableauNormal"/>
    <w:uiPriority w:val="59"/>
    <w:rsid w:val="00D412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496</Words>
  <Characters>2728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Jacques-Eric Bergez</dc:creator>
  <cp:lastModifiedBy>Jacques-Eric Bergez</cp:lastModifiedBy>
  <cp:revision>3</cp:revision>
  <dcterms:created xsi:type="dcterms:W3CDTF">2016-11-18T10:54:00Z</dcterms:created>
  <dcterms:modified xsi:type="dcterms:W3CDTF">2016-11-18T13:33:00Z</dcterms:modified>
</cp:coreProperties>
</file>